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8A7" w:rsidTr="00581672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3054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730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5948A7" w:rsidRPr="00892277" w:rsidRDefault="00863054" w:rsidP="00266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5948A7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5948A7" w:rsidRPr="00892277" w:rsidRDefault="00863054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5948A7" w:rsidRPr="0089227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5948A7" w:rsidRPr="00892277" w:rsidRDefault="005948A7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5948A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5948A7" w:rsidRDefault="00863054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3-4</w:t>
            </w:r>
          </w:p>
          <w:p w:rsidR="005948A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5948A7" w:rsidRPr="001F6927" w:rsidRDefault="005948A7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 w:rsidR="0086305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5C4A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7F29" w:rsidRPr="00E32108">
              <w:rPr>
                <w:rFonts w:ascii="Times New Roman" w:hAnsi="Times New Roman" w:cs="Times New Roman"/>
              </w:rPr>
              <w:t xml:space="preserve">sinalizadores, arcos, bolas rítmicas, bola de voleibol, colheres e bolas de </w:t>
            </w:r>
            <w:r w:rsidR="00E32108" w:rsidRPr="00E32108">
              <w:rPr>
                <w:rFonts w:ascii="Times New Roman" w:hAnsi="Times New Roman" w:cs="Times New Roman"/>
              </w:rPr>
              <w:t>ténis de mesa</w:t>
            </w:r>
          </w:p>
        </w:tc>
      </w:tr>
      <w:bookmarkEnd w:id="0"/>
    </w:tbl>
    <w:p w:rsidR="00145C27" w:rsidRDefault="00086C72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25"/>
        <w:gridCol w:w="3216"/>
        <w:gridCol w:w="3331"/>
        <w:gridCol w:w="4140"/>
        <w:gridCol w:w="1130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6963A9">
        <w:trPr>
          <w:trHeight w:val="1356"/>
        </w:trPr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550E6" w:rsidP="00E550E6">
            <w:pPr>
              <w:jc w:val="center"/>
            </w:pPr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704850" cy="799922"/>
                  <wp:effectExtent l="19050" t="0" r="0" b="0"/>
                  <wp:docPr id="16" name="Imagem 2" descr="C:\Users\António\Desktop\Sem tít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tónio\Desktop\Sem tít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306" cy="804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Toca e Foge a pares</w:t>
            </w:r>
          </w:p>
          <w:p w:rsidR="00177851" w:rsidRPr="00177851" w:rsidRDefault="00177851" w:rsidP="00CF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>Os alunos formam grupos de dois elementos. Um dos pares 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 a apanhar um dos</w:t>
            </w: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 xml:space="preserve"> restantes pare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s, sendo que quando o apanha troca de função com esse mesmo par.</w:t>
            </w:r>
          </w:p>
          <w:p w:rsidR="00E550E6" w:rsidRPr="00FB030D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FB030D" w:rsidRDefault="000F7376" w:rsidP="0053208D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177851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 pares que saírem dos limites do campo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ficam a apanhar.</w:t>
            </w:r>
          </w:p>
          <w:p w:rsidR="000F7376" w:rsidRPr="005B07E9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apanhar sem estarem de mãos dadas.</w:t>
            </w: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E550E6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</w:tcPr>
          <w:p w:rsidR="000F7376" w:rsidRDefault="00E550E6"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1581150" cy="1042517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52" cy="104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0F7376" w:rsidRDefault="00E550E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Bola ao Capitão</w:t>
            </w:r>
            <w:r w:rsidR="00D575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</w:t>
            </w:r>
            <w:r w:rsidR="00D34F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6963A9" w:rsidRDefault="009277C4" w:rsidP="005B07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O objetivo do jogo é realizar 10 passes consecutivos entre a equipa sem deixar cair a bola, e posteriormente passar a bola ao capitão.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entrar na área do capitão.</w:t>
            </w:r>
          </w:p>
          <w:p w:rsidR="009277C4" w:rsidRPr="006D2C1A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último aluno a passar a bola ao capitão, troca de função com o mesmo.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E550E6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</w:tcPr>
          <w:p w:rsidR="00047139" w:rsidRDefault="006963A9" w:rsidP="006963A9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710267" cy="962025"/>
                  <wp:effectExtent l="19050" t="0" r="4233" b="0"/>
                  <wp:docPr id="5" name="Imagem 4" descr="http://thumbs.dreamstime.com/z/tra%C3%A7%C3%A3o-da-corda-24803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umbs.dreamstime.com/z/tra%C3%A7%C3%A3o-da-corda-24803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267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139" w:rsidRDefault="00047139" w:rsidP="006D2C1A">
            <w:pPr>
              <w:jc w:val="center"/>
            </w:pPr>
          </w:p>
          <w:p w:rsidR="006E7F29" w:rsidRDefault="006E7F29" w:rsidP="006D2C1A">
            <w:pPr>
              <w:jc w:val="center"/>
            </w:pPr>
            <w:r w:rsidRPr="006E7F29">
              <w:rPr>
                <w:noProof/>
                <w:lang w:eastAsia="pt-PT"/>
              </w:rPr>
              <w:drawing>
                <wp:inline distT="0" distB="0" distL="0" distR="0">
                  <wp:extent cx="1877044" cy="1028700"/>
                  <wp:effectExtent l="19050" t="0" r="8906" b="0"/>
                  <wp:docPr id="4" name="Imagem 6" descr="http://www.ensinobasico.com/images/stories/jogo_colher_ov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sinobasico.com/images/stories/jogo_colher_ov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44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682DE7" w:rsidRDefault="00682DE7" w:rsidP="00E55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Tração à corda</w:t>
            </w:r>
          </w:p>
          <w:p w:rsidR="006963A9" w:rsidRDefault="006963A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Duas</w:t>
            </w: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 xml:space="preserve"> equipas colocam-se lado a lado de uma linha numa zona traçada no chão. Cada equipa tenta puxar a equipa adversária fazendo com que esta ultrapasse a linha ou a zona marcada no chão.</w:t>
            </w:r>
          </w:p>
          <w:p w:rsidR="006963A9" w:rsidRPr="006963A9" w:rsidRDefault="006963A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F29" w:rsidRDefault="006E7F29" w:rsidP="00E550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b/>
                <w:sz w:val="18"/>
                <w:szCs w:val="18"/>
              </w:rPr>
              <w:t>Estafetas da colher com bola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equipas)</w:t>
            </w:r>
          </w:p>
          <w:p w:rsidR="00047139" w:rsidRPr="00047139" w:rsidRDefault="0004713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139">
              <w:rPr>
                <w:rFonts w:ascii="Times New Roman" w:hAnsi="Times New Roman" w:cs="Times New Roman"/>
                <w:sz w:val="18"/>
                <w:szCs w:val="18"/>
              </w:rPr>
              <w:t>Os alunos dividem-se em duas equipas sendo que cada uma tem a sua colher de pão. O objetivo é transportar a bola equilibrada na colher de pão até ao sinalizador e entregar ao elemento da sua equipa.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6E7F29" w:rsidRDefault="006E7F29" w:rsidP="0069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6963A9" w:rsidRPr="006963A9" w:rsidRDefault="006963A9" w:rsidP="006963A9">
            <w:pPr>
              <w:pStyle w:val="PargrafodaLista"/>
              <w:numPr>
                <w:ilvl w:val="0"/>
                <w:numId w:val="13"/>
              </w:numPr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Vence a equipa que vencer a melhor de 3 jogos.</w:t>
            </w:r>
          </w:p>
          <w:p w:rsidR="006963A9" w:rsidRDefault="006963A9" w:rsidP="006963A9">
            <w:pPr>
              <w:pStyle w:val="PargrafodaLista"/>
              <w:numPr>
                <w:ilvl w:val="0"/>
                <w:numId w:val="13"/>
              </w:numPr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sz w:val="18"/>
                <w:szCs w:val="18"/>
              </w:rPr>
              <w:t>Não é permitido soltar à corda antes de uma das equipas ser arrastada para além da zona definida.</w:t>
            </w:r>
          </w:p>
          <w:p w:rsidR="006963A9" w:rsidRDefault="006963A9" w:rsidP="006963A9">
            <w:pPr>
              <w:pStyle w:val="PargrafodaLista"/>
              <w:ind w:left="4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3A9" w:rsidRPr="006963A9" w:rsidRDefault="006963A9" w:rsidP="0069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3A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Os alunos estão alinhados à partida e correm através de um percurso que é determinado pelo professor;</w:t>
            </w:r>
          </w:p>
          <w:p w:rsid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Cada aluno segura a colher com uma só mão, onde nessa colher encontra-se uma bola de ténis;</w:t>
            </w:r>
          </w:p>
          <w:p w:rsidR="006E7F29" w:rsidRPr="006E7F29" w:rsidRDefault="006E7F29" w:rsidP="006E7F29">
            <w:pPr>
              <w:pStyle w:val="PargrafodaLista"/>
              <w:numPr>
                <w:ilvl w:val="0"/>
                <w:numId w:val="6"/>
              </w:numPr>
              <w:ind w:left="4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F29">
              <w:rPr>
                <w:rFonts w:ascii="Times New Roman" w:hAnsi="Times New Roman" w:cs="Times New Roman"/>
                <w:sz w:val="18"/>
                <w:szCs w:val="18"/>
              </w:rPr>
              <w:t>O aluno que deixar cair a bola volta ao início, vencendo a equipa que terminar primeiro a sua estafeta sem deixar cair a bola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047139">
        <w:trPr>
          <w:trHeight w:val="2819"/>
        </w:trPr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D575E3" w:rsidP="003504DB">
            <w:pPr>
              <w:jc w:val="center"/>
            </w:pPr>
            <w:r w:rsidRPr="00D575E3">
              <w:rPr>
                <w:noProof/>
                <w:lang w:eastAsia="pt-PT"/>
              </w:rPr>
              <w:drawing>
                <wp:inline distT="0" distB="0" distL="0" distR="0">
                  <wp:extent cx="1666875" cy="1362075"/>
                  <wp:effectExtent l="19050" t="0" r="9525" b="0"/>
                  <wp:docPr id="9" name="Imagem 9" descr="C:\Users\Antóni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óni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D575E3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Corfebol (2</w:t>
            </w:r>
            <w:r w:rsidR="00E550E6"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5B07E9" w:rsidRDefault="00D575E3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do jogo é marcar a bola no cesto</w:t>
            </w:r>
            <w:r w:rsidR="00E550E6"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 da equipa adversária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evitar que a equipa adversária marque cesto.</w:t>
            </w:r>
          </w:p>
        </w:tc>
        <w:tc>
          <w:tcPr>
            <w:tcW w:w="4168" w:type="dxa"/>
            <w:vAlign w:val="center"/>
          </w:tcPr>
          <w:p w:rsidR="00E550E6" w:rsidRPr="005B07E9" w:rsidRDefault="00E550E6" w:rsidP="005B07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E550E6" w:rsidRDefault="00D575E3" w:rsidP="005B07E9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 equipas são mistas</w:t>
            </w:r>
            <w:r w:rsidR="00E550E6"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D575E3" w:rsidRPr="00D575E3" w:rsidRDefault="00D575E3" w:rsidP="00D575E3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75E3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Sempre que 2 golos são marcados os alunos mudam de zona; mudando a sua função (ataque/defesa)</w:t>
            </w:r>
          </w:p>
          <w:p w:rsidR="00D575E3" w:rsidRPr="00D575E3" w:rsidRDefault="00D575E3" w:rsidP="00D575E3">
            <w:pPr>
              <w:pStyle w:val="PargrafodaLista"/>
              <w:numPr>
                <w:ilvl w:val="0"/>
                <w:numId w:val="3"/>
              </w:numPr>
              <w:spacing w:line="315" w:lineRule="atLeast"/>
              <w:ind w:left="51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Durante o jogo é proibido:</w:t>
            </w:r>
          </w:p>
          <w:p w:rsidR="00D575E3" w:rsidRDefault="006963A9" w:rsidP="006963A9">
            <w:pPr>
              <w:ind w:left="4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="00D575E3"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Tocar a bola com a perna ou o pé de forma intencional;</w:t>
            </w:r>
            <w:r w:rsid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</w:p>
          <w:p w:rsidR="00D575E3" w:rsidRPr="00D575E3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- Bater a bola com o punho;</w:t>
            </w:r>
          </w:p>
          <w:p w:rsidR="00D575E3" w:rsidRPr="00D575E3" w:rsidRDefault="00D575E3" w:rsidP="00696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Bater ou tirar a bola das mãos de um adversário ou de um companheiro de equipa;</w:t>
            </w:r>
          </w:p>
          <w:p w:rsidR="00D575E3" w:rsidRPr="00D575E3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Correr com a bola ou progredir em drible;</w:t>
            </w:r>
          </w:p>
          <w:p w:rsidR="00E550E6" w:rsidRPr="006E7F29" w:rsidRDefault="00D575E3" w:rsidP="000471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Lançar de uma posição defendida. </w:t>
            </w: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047139">
        <w:trPr>
          <w:trHeight w:val="107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6963A9">
        <w:trPr>
          <w:trHeight w:val="920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7" o:title=""/>
                </v:shape>
                <o:OLEObject Type="Embed" ProgID="PBrush" ShapeID="_x0000_i1025" DrawAspect="Content" ObjectID="_1443715329" r:id="rId18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72" w:rsidRDefault="00086C72" w:rsidP="00234C0C">
      <w:pPr>
        <w:spacing w:after="0" w:line="240" w:lineRule="auto"/>
      </w:pPr>
      <w:r>
        <w:separator/>
      </w:r>
    </w:p>
  </w:endnote>
  <w:endnote w:type="continuationSeparator" w:id="0">
    <w:p w:rsidR="00086C72" w:rsidRDefault="00086C72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72" w:rsidRDefault="00086C72" w:rsidP="00234C0C">
      <w:pPr>
        <w:spacing w:after="0" w:line="240" w:lineRule="auto"/>
      </w:pPr>
      <w:r>
        <w:separator/>
      </w:r>
    </w:p>
  </w:footnote>
  <w:footnote w:type="continuationSeparator" w:id="0">
    <w:p w:rsidR="00086C72" w:rsidRDefault="00086C72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E"/>
    <w:multiLevelType w:val="hybridMultilevel"/>
    <w:tmpl w:val="E7E8603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736F3"/>
    <w:multiLevelType w:val="hybridMultilevel"/>
    <w:tmpl w:val="082CF6C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D7C3D"/>
    <w:multiLevelType w:val="hybridMultilevel"/>
    <w:tmpl w:val="E5FEE79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365B8"/>
    <w:multiLevelType w:val="hybridMultilevel"/>
    <w:tmpl w:val="1BA86ED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61FA2"/>
    <w:multiLevelType w:val="hybridMultilevel"/>
    <w:tmpl w:val="63B46FB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47139"/>
    <w:rsid w:val="00076329"/>
    <w:rsid w:val="00086C72"/>
    <w:rsid w:val="000A032A"/>
    <w:rsid w:val="000A36C4"/>
    <w:rsid w:val="000F7376"/>
    <w:rsid w:val="001327F6"/>
    <w:rsid w:val="00177851"/>
    <w:rsid w:val="00181C4F"/>
    <w:rsid w:val="001A7457"/>
    <w:rsid w:val="001C5ACE"/>
    <w:rsid w:val="001F6927"/>
    <w:rsid w:val="001F7BB9"/>
    <w:rsid w:val="00202E95"/>
    <w:rsid w:val="0022772C"/>
    <w:rsid w:val="00234C0C"/>
    <w:rsid w:val="00236199"/>
    <w:rsid w:val="002607BE"/>
    <w:rsid w:val="002664C4"/>
    <w:rsid w:val="00266B81"/>
    <w:rsid w:val="002D53D7"/>
    <w:rsid w:val="002E4E12"/>
    <w:rsid w:val="0031530C"/>
    <w:rsid w:val="003369F7"/>
    <w:rsid w:val="003504DB"/>
    <w:rsid w:val="003A61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2630B"/>
    <w:rsid w:val="0053208D"/>
    <w:rsid w:val="005948A7"/>
    <w:rsid w:val="005A2F7C"/>
    <w:rsid w:val="005B07E9"/>
    <w:rsid w:val="005C4A25"/>
    <w:rsid w:val="005C4B0A"/>
    <w:rsid w:val="006040C2"/>
    <w:rsid w:val="006520D9"/>
    <w:rsid w:val="00682DE7"/>
    <w:rsid w:val="00695567"/>
    <w:rsid w:val="006963A9"/>
    <w:rsid w:val="006B5CF7"/>
    <w:rsid w:val="006C5174"/>
    <w:rsid w:val="006D2C1A"/>
    <w:rsid w:val="006E7F29"/>
    <w:rsid w:val="00736336"/>
    <w:rsid w:val="00740E00"/>
    <w:rsid w:val="00745C8B"/>
    <w:rsid w:val="0078409E"/>
    <w:rsid w:val="007931F5"/>
    <w:rsid w:val="007978C6"/>
    <w:rsid w:val="007A0DF6"/>
    <w:rsid w:val="007D13F9"/>
    <w:rsid w:val="00805DE6"/>
    <w:rsid w:val="00816854"/>
    <w:rsid w:val="00823595"/>
    <w:rsid w:val="0083353B"/>
    <w:rsid w:val="008352EE"/>
    <w:rsid w:val="00854FB1"/>
    <w:rsid w:val="00863054"/>
    <w:rsid w:val="00892277"/>
    <w:rsid w:val="008B6F1C"/>
    <w:rsid w:val="008C730E"/>
    <w:rsid w:val="009277C4"/>
    <w:rsid w:val="00937197"/>
    <w:rsid w:val="009840CD"/>
    <w:rsid w:val="009E1F22"/>
    <w:rsid w:val="00A14FC2"/>
    <w:rsid w:val="00A80E27"/>
    <w:rsid w:val="00AB0FD2"/>
    <w:rsid w:val="00AB11B0"/>
    <w:rsid w:val="00AE5D7C"/>
    <w:rsid w:val="00B62414"/>
    <w:rsid w:val="00B763A5"/>
    <w:rsid w:val="00B84BD8"/>
    <w:rsid w:val="00C25DDB"/>
    <w:rsid w:val="00CB18E9"/>
    <w:rsid w:val="00CF06F1"/>
    <w:rsid w:val="00D34F16"/>
    <w:rsid w:val="00D43FBD"/>
    <w:rsid w:val="00D575E3"/>
    <w:rsid w:val="00D633EF"/>
    <w:rsid w:val="00DD5551"/>
    <w:rsid w:val="00DE0494"/>
    <w:rsid w:val="00E0573D"/>
    <w:rsid w:val="00E32108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18A8"/>
    <w:rsid w:val="00EC303D"/>
    <w:rsid w:val="00F05419"/>
    <w:rsid w:val="00F308A7"/>
    <w:rsid w:val="00F93678"/>
    <w:rsid w:val="00FB030D"/>
    <w:rsid w:val="00FB654A"/>
    <w:rsid w:val="00FE37B3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2013-10-19T18:16:00Z</dcterms:created>
  <dcterms:modified xsi:type="dcterms:W3CDTF">2013-10-19T18:16:00Z</dcterms:modified>
</cp:coreProperties>
</file>